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255E94" w14:textId="77777777" w:rsidR="00471E40" w:rsidRPr="00450D13" w:rsidRDefault="00F74332" w:rsidP="00450D13">
      <w:pPr>
        <w:jc w:val="center"/>
        <w:rPr>
          <w:sz w:val="28"/>
          <w:szCs w:val="28"/>
          <w:u w:val="single"/>
        </w:rPr>
      </w:pPr>
      <w:r w:rsidRPr="00450D13">
        <w:rPr>
          <w:sz w:val="28"/>
          <w:szCs w:val="28"/>
          <w:u w:val="single"/>
        </w:rPr>
        <w:t>Natural Monopolies</w:t>
      </w:r>
    </w:p>
    <w:p w14:paraId="72AA39F7" w14:textId="77777777" w:rsidR="00F74332" w:rsidRDefault="00F74332"/>
    <w:p w14:paraId="077EAFA5" w14:textId="0CC18662" w:rsidR="00F74332" w:rsidRDefault="00F74332">
      <w:r>
        <w:t xml:space="preserve">Why is it more efficient for one firm to be the </w:t>
      </w:r>
      <w:r w:rsidR="00450D13">
        <w:t>sole supplier of a good/service?</w:t>
      </w:r>
    </w:p>
    <w:p w14:paraId="22250A9C" w14:textId="77777777" w:rsidR="00F74332" w:rsidRDefault="00F74332"/>
    <w:p w14:paraId="0214C8F5" w14:textId="77777777" w:rsidR="00F74332" w:rsidRDefault="00F74332">
      <w:r>
        <w:t>Consider the following example.</w:t>
      </w:r>
    </w:p>
    <w:p w14:paraId="726E2103" w14:textId="77777777" w:rsidR="00F74332" w:rsidRDefault="00F74332"/>
    <w:p w14:paraId="05F57146" w14:textId="77777777" w:rsidR="00F74332" w:rsidRDefault="00F74332">
      <w:proofErr w:type="spellStart"/>
      <w:r>
        <w:t>ChinaPower</w:t>
      </w:r>
      <w:proofErr w:type="spellEnd"/>
      <w:r>
        <w:t xml:space="preserve"> is an electricity generation and distribution company in Shanghai.  Below are its costs of production over a range of output (in this case </w:t>
      </w:r>
      <w:r w:rsidR="00E32275">
        <w:t>kwh of electricity</w:t>
      </w:r>
      <w:r>
        <w:t xml:space="preserve"> supplied).  </w:t>
      </w:r>
      <w:r w:rsidRPr="00F74332">
        <w:rPr>
          <w:highlight w:val="yellow"/>
        </w:rPr>
        <w:t>All costs are in US$ millions.</w:t>
      </w:r>
    </w:p>
    <w:p w14:paraId="34073451" w14:textId="77777777" w:rsidR="00F74332" w:rsidRDefault="00F74332"/>
    <w:tbl>
      <w:tblPr>
        <w:tblW w:w="8370" w:type="dxa"/>
        <w:jc w:val="center"/>
        <w:tblInd w:w="-1242" w:type="dxa"/>
        <w:tblLayout w:type="fixed"/>
        <w:tblLook w:val="04A0" w:firstRow="1" w:lastRow="0" w:firstColumn="1" w:lastColumn="0" w:noHBand="0" w:noVBand="1"/>
      </w:tblPr>
      <w:tblGrid>
        <w:gridCol w:w="1980"/>
        <w:gridCol w:w="1530"/>
        <w:gridCol w:w="1800"/>
        <w:gridCol w:w="1620"/>
        <w:gridCol w:w="1440"/>
      </w:tblGrid>
      <w:tr w:rsidR="00E32275" w:rsidRPr="00833942" w14:paraId="21FC8022" w14:textId="77777777" w:rsidTr="00E32275">
        <w:trPr>
          <w:trHeight w:val="960"/>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6ECF83" w14:textId="7DB40504" w:rsidR="00E32275" w:rsidRPr="00E32275" w:rsidRDefault="00E32275" w:rsidP="00F74332">
            <w:pPr>
              <w:jc w:val="center"/>
              <w:rPr>
                <w:rFonts w:ascii="Arial" w:eastAsia="Times New Roman" w:hAnsi="Arial" w:cs="Arial"/>
                <w:color w:val="000090"/>
                <w:sz w:val="28"/>
                <w:szCs w:val="28"/>
              </w:rPr>
            </w:pPr>
            <w:r w:rsidRPr="00E32275">
              <w:rPr>
                <w:rFonts w:ascii="Arial" w:eastAsia="Times New Roman" w:hAnsi="Arial" w:cs="Arial"/>
                <w:color w:val="000090"/>
                <w:sz w:val="28"/>
                <w:szCs w:val="28"/>
              </w:rPr>
              <w:t>Output</w:t>
            </w:r>
            <w:r w:rsidR="00B14AAF">
              <w:rPr>
                <w:rFonts w:ascii="Arial" w:eastAsia="Times New Roman" w:hAnsi="Arial" w:cs="Arial"/>
                <w:color w:val="000090"/>
                <w:sz w:val="28"/>
                <w:szCs w:val="28"/>
              </w:rPr>
              <w:t xml:space="preserve"> (kwh)</w:t>
            </w:r>
          </w:p>
        </w:tc>
        <w:tc>
          <w:tcPr>
            <w:tcW w:w="1530" w:type="dxa"/>
            <w:tcBorders>
              <w:top w:val="single" w:sz="4" w:space="0" w:color="auto"/>
              <w:left w:val="nil"/>
              <w:bottom w:val="single" w:sz="4" w:space="0" w:color="auto"/>
              <w:right w:val="single" w:sz="4" w:space="0" w:color="auto"/>
            </w:tcBorders>
            <w:shd w:val="clear" w:color="auto" w:fill="auto"/>
            <w:vAlign w:val="bottom"/>
            <w:hideMark/>
          </w:tcPr>
          <w:p w14:paraId="1D1B7E07" w14:textId="77777777" w:rsidR="00E32275" w:rsidRPr="00833942" w:rsidRDefault="00E32275" w:rsidP="00F74332">
            <w:pPr>
              <w:jc w:val="center"/>
              <w:rPr>
                <w:rFonts w:ascii="Arial" w:eastAsia="Times New Roman" w:hAnsi="Arial" w:cs="Arial"/>
                <w:color w:val="000090"/>
                <w:sz w:val="28"/>
                <w:szCs w:val="28"/>
              </w:rPr>
            </w:pPr>
            <w:r w:rsidRPr="00833942">
              <w:rPr>
                <w:rFonts w:ascii="Arial" w:eastAsia="Times New Roman" w:hAnsi="Arial" w:cs="Arial"/>
                <w:color w:val="000090"/>
                <w:sz w:val="28"/>
                <w:szCs w:val="28"/>
              </w:rPr>
              <w:t>Total fixed costs</w:t>
            </w:r>
          </w:p>
        </w:tc>
        <w:tc>
          <w:tcPr>
            <w:tcW w:w="1800" w:type="dxa"/>
            <w:tcBorders>
              <w:top w:val="single" w:sz="4" w:space="0" w:color="auto"/>
              <w:left w:val="nil"/>
              <w:bottom w:val="single" w:sz="4" w:space="0" w:color="auto"/>
              <w:right w:val="single" w:sz="4" w:space="0" w:color="auto"/>
            </w:tcBorders>
            <w:shd w:val="clear" w:color="auto" w:fill="auto"/>
            <w:vAlign w:val="bottom"/>
            <w:hideMark/>
          </w:tcPr>
          <w:p w14:paraId="42BE972D" w14:textId="77777777" w:rsidR="00E32275" w:rsidRPr="00833942" w:rsidRDefault="00E32275" w:rsidP="00F74332">
            <w:pPr>
              <w:jc w:val="center"/>
              <w:rPr>
                <w:rFonts w:ascii="Arial" w:eastAsia="Times New Roman" w:hAnsi="Arial" w:cs="Arial"/>
                <w:color w:val="000090"/>
                <w:sz w:val="28"/>
                <w:szCs w:val="28"/>
              </w:rPr>
            </w:pPr>
            <w:r w:rsidRPr="00833942">
              <w:rPr>
                <w:rFonts w:ascii="Arial" w:eastAsia="Times New Roman" w:hAnsi="Arial" w:cs="Arial"/>
                <w:color w:val="000090"/>
                <w:sz w:val="28"/>
                <w:szCs w:val="28"/>
              </w:rPr>
              <w:t>Total Variable costs</w:t>
            </w:r>
          </w:p>
        </w:tc>
        <w:tc>
          <w:tcPr>
            <w:tcW w:w="1620" w:type="dxa"/>
            <w:tcBorders>
              <w:top w:val="single" w:sz="4" w:space="0" w:color="auto"/>
              <w:left w:val="nil"/>
              <w:bottom w:val="single" w:sz="4" w:space="0" w:color="auto"/>
              <w:right w:val="single" w:sz="4" w:space="0" w:color="auto"/>
            </w:tcBorders>
            <w:shd w:val="clear" w:color="auto" w:fill="auto"/>
            <w:vAlign w:val="bottom"/>
            <w:hideMark/>
          </w:tcPr>
          <w:p w14:paraId="24BA81E0" w14:textId="77777777" w:rsidR="00E32275" w:rsidRPr="00833942" w:rsidRDefault="00E32275" w:rsidP="00CA5B42">
            <w:pPr>
              <w:jc w:val="center"/>
              <w:rPr>
                <w:rFonts w:ascii="Arial" w:eastAsia="Times New Roman" w:hAnsi="Arial" w:cs="Arial"/>
                <w:color w:val="000090"/>
                <w:sz w:val="28"/>
                <w:szCs w:val="28"/>
              </w:rPr>
            </w:pPr>
            <w:r w:rsidRPr="00833942">
              <w:rPr>
                <w:rFonts w:ascii="Arial" w:eastAsia="Times New Roman" w:hAnsi="Arial" w:cs="Arial"/>
                <w:color w:val="000090"/>
                <w:sz w:val="28"/>
                <w:szCs w:val="28"/>
              </w:rPr>
              <w:t>Total costs</w:t>
            </w:r>
          </w:p>
        </w:tc>
        <w:tc>
          <w:tcPr>
            <w:tcW w:w="1440" w:type="dxa"/>
            <w:tcBorders>
              <w:top w:val="single" w:sz="4" w:space="0" w:color="auto"/>
              <w:left w:val="nil"/>
              <w:bottom w:val="single" w:sz="4" w:space="0" w:color="auto"/>
              <w:right w:val="single" w:sz="4" w:space="0" w:color="auto"/>
            </w:tcBorders>
            <w:shd w:val="clear" w:color="auto" w:fill="auto"/>
            <w:vAlign w:val="bottom"/>
            <w:hideMark/>
          </w:tcPr>
          <w:p w14:paraId="221530C3" w14:textId="2F594D91" w:rsidR="00E32275" w:rsidRPr="00833942" w:rsidRDefault="00504FCF" w:rsidP="00CA5B42">
            <w:pPr>
              <w:jc w:val="center"/>
              <w:rPr>
                <w:rFonts w:ascii="Arial" w:eastAsia="Times New Roman" w:hAnsi="Arial" w:cs="Arial"/>
                <w:color w:val="000090"/>
                <w:sz w:val="28"/>
                <w:szCs w:val="28"/>
              </w:rPr>
            </w:pPr>
            <w:r>
              <w:rPr>
                <w:rFonts w:ascii="Arial" w:eastAsia="Times New Roman" w:hAnsi="Arial" w:cs="Arial"/>
                <w:color w:val="000090"/>
                <w:sz w:val="28"/>
                <w:szCs w:val="28"/>
              </w:rPr>
              <w:t>LRA</w:t>
            </w:r>
            <w:r w:rsidR="009707B6">
              <w:rPr>
                <w:rFonts w:ascii="Arial" w:eastAsia="Times New Roman" w:hAnsi="Arial" w:cs="Arial"/>
                <w:color w:val="000090"/>
                <w:sz w:val="28"/>
                <w:szCs w:val="28"/>
              </w:rPr>
              <w:t>T</w:t>
            </w:r>
            <w:r>
              <w:rPr>
                <w:rFonts w:ascii="Arial" w:eastAsia="Times New Roman" w:hAnsi="Arial" w:cs="Arial"/>
                <w:color w:val="000090"/>
                <w:sz w:val="28"/>
                <w:szCs w:val="28"/>
              </w:rPr>
              <w:t>C</w:t>
            </w:r>
          </w:p>
        </w:tc>
      </w:tr>
      <w:tr w:rsidR="00E32275" w:rsidRPr="00833942" w14:paraId="5E99F630" w14:textId="77777777" w:rsidTr="00E32275">
        <w:trPr>
          <w:trHeight w:val="600"/>
          <w:jc w:val="center"/>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ECC6347" w14:textId="77777777" w:rsidR="00E32275" w:rsidRPr="00833942" w:rsidRDefault="00E32275" w:rsidP="00F74332">
            <w:pPr>
              <w:jc w:val="center"/>
              <w:rPr>
                <w:rFonts w:ascii="Arial" w:eastAsia="Times New Roman" w:hAnsi="Arial" w:cs="Arial"/>
                <w:color w:val="000090"/>
                <w:sz w:val="28"/>
                <w:szCs w:val="28"/>
              </w:rPr>
            </w:pPr>
            <w:r w:rsidRPr="00833942">
              <w:rPr>
                <w:rFonts w:ascii="Arial" w:eastAsia="Times New Roman" w:hAnsi="Arial" w:cs="Arial"/>
                <w:color w:val="000090"/>
                <w:sz w:val="28"/>
                <w:szCs w:val="28"/>
              </w:rPr>
              <w:t>0</w:t>
            </w:r>
          </w:p>
        </w:tc>
        <w:tc>
          <w:tcPr>
            <w:tcW w:w="1530" w:type="dxa"/>
            <w:tcBorders>
              <w:top w:val="nil"/>
              <w:left w:val="nil"/>
              <w:bottom w:val="single" w:sz="4" w:space="0" w:color="auto"/>
              <w:right w:val="single" w:sz="4" w:space="0" w:color="auto"/>
            </w:tcBorders>
            <w:shd w:val="clear" w:color="auto" w:fill="auto"/>
            <w:noWrap/>
            <w:vAlign w:val="bottom"/>
            <w:hideMark/>
          </w:tcPr>
          <w:p w14:paraId="32098D36" w14:textId="77777777" w:rsidR="00E32275" w:rsidRPr="00833942" w:rsidRDefault="00E32275" w:rsidP="00F74332">
            <w:pPr>
              <w:jc w:val="center"/>
              <w:rPr>
                <w:rFonts w:ascii="Arial" w:eastAsia="Times New Roman" w:hAnsi="Arial" w:cs="Arial"/>
                <w:color w:val="000090"/>
                <w:sz w:val="28"/>
                <w:szCs w:val="28"/>
              </w:rPr>
            </w:pPr>
            <w:r w:rsidRPr="00833942">
              <w:rPr>
                <w:rFonts w:ascii="Arial" w:eastAsia="Times New Roman" w:hAnsi="Arial" w:cs="Arial"/>
                <w:color w:val="000090"/>
                <w:sz w:val="28"/>
                <w:szCs w:val="28"/>
              </w:rPr>
              <w:t>100</w:t>
            </w:r>
          </w:p>
        </w:tc>
        <w:tc>
          <w:tcPr>
            <w:tcW w:w="1800" w:type="dxa"/>
            <w:tcBorders>
              <w:top w:val="nil"/>
              <w:left w:val="nil"/>
              <w:bottom w:val="single" w:sz="4" w:space="0" w:color="auto"/>
              <w:right w:val="single" w:sz="4" w:space="0" w:color="auto"/>
            </w:tcBorders>
            <w:shd w:val="clear" w:color="auto" w:fill="auto"/>
            <w:noWrap/>
            <w:vAlign w:val="bottom"/>
            <w:hideMark/>
          </w:tcPr>
          <w:p w14:paraId="337B122E" w14:textId="77777777" w:rsidR="00E32275" w:rsidRPr="00833942" w:rsidRDefault="00E32275" w:rsidP="00F74332">
            <w:pPr>
              <w:jc w:val="center"/>
              <w:rPr>
                <w:rFonts w:ascii="Arial" w:eastAsia="Times New Roman" w:hAnsi="Arial" w:cs="Arial"/>
                <w:color w:val="000090"/>
                <w:sz w:val="28"/>
                <w:szCs w:val="28"/>
              </w:rPr>
            </w:pPr>
            <w:r w:rsidRPr="00833942">
              <w:rPr>
                <w:rFonts w:ascii="Arial" w:eastAsia="Times New Roman" w:hAnsi="Arial" w:cs="Arial"/>
                <w:color w:val="000090"/>
                <w:sz w:val="28"/>
                <w:szCs w:val="28"/>
              </w:rPr>
              <w:t>0</w:t>
            </w:r>
          </w:p>
        </w:tc>
        <w:tc>
          <w:tcPr>
            <w:tcW w:w="1620" w:type="dxa"/>
            <w:tcBorders>
              <w:top w:val="nil"/>
              <w:left w:val="nil"/>
              <w:bottom w:val="single" w:sz="4" w:space="0" w:color="auto"/>
              <w:right w:val="single" w:sz="4" w:space="0" w:color="auto"/>
            </w:tcBorders>
            <w:shd w:val="clear" w:color="auto" w:fill="auto"/>
            <w:noWrap/>
            <w:vAlign w:val="bottom"/>
            <w:hideMark/>
          </w:tcPr>
          <w:p w14:paraId="13754615" w14:textId="406ABC5F" w:rsidR="00E32275" w:rsidRPr="00F74332" w:rsidRDefault="00E32275" w:rsidP="00CA5B42">
            <w:pPr>
              <w:jc w:val="center"/>
              <w:rPr>
                <w:rFonts w:ascii="Arial" w:eastAsia="Times New Roman" w:hAnsi="Arial" w:cs="Arial"/>
                <w:color w:val="000090"/>
                <w:sz w:val="22"/>
                <w:szCs w:val="22"/>
              </w:rPr>
            </w:pPr>
          </w:p>
        </w:tc>
        <w:tc>
          <w:tcPr>
            <w:tcW w:w="1440" w:type="dxa"/>
            <w:tcBorders>
              <w:top w:val="nil"/>
              <w:left w:val="nil"/>
              <w:bottom w:val="single" w:sz="4" w:space="0" w:color="auto"/>
              <w:right w:val="single" w:sz="4" w:space="0" w:color="auto"/>
            </w:tcBorders>
            <w:shd w:val="clear" w:color="auto" w:fill="auto"/>
            <w:noWrap/>
            <w:vAlign w:val="bottom"/>
          </w:tcPr>
          <w:p w14:paraId="150E3F2A" w14:textId="1038DD01" w:rsidR="00E32275" w:rsidRPr="00F74332" w:rsidRDefault="00E32275" w:rsidP="00CA5B42">
            <w:pPr>
              <w:jc w:val="center"/>
              <w:rPr>
                <w:rFonts w:ascii="Arial" w:eastAsia="Times New Roman" w:hAnsi="Arial" w:cs="Arial"/>
                <w:color w:val="000090"/>
                <w:sz w:val="22"/>
                <w:szCs w:val="22"/>
              </w:rPr>
            </w:pPr>
          </w:p>
        </w:tc>
      </w:tr>
      <w:tr w:rsidR="00E32275" w:rsidRPr="00833942" w14:paraId="480FBDC6" w14:textId="77777777" w:rsidTr="00E32275">
        <w:trPr>
          <w:trHeight w:val="580"/>
          <w:jc w:val="center"/>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538677A9" w14:textId="77777777" w:rsidR="00E32275" w:rsidRPr="00833942" w:rsidRDefault="00E32275" w:rsidP="00F74332">
            <w:pPr>
              <w:jc w:val="center"/>
              <w:rPr>
                <w:rFonts w:ascii="Arial" w:eastAsia="Times New Roman" w:hAnsi="Arial" w:cs="Arial"/>
                <w:color w:val="000090"/>
                <w:sz w:val="28"/>
                <w:szCs w:val="28"/>
              </w:rPr>
            </w:pPr>
            <w:r w:rsidRPr="00833942">
              <w:rPr>
                <w:rFonts w:ascii="Arial" w:eastAsia="Times New Roman" w:hAnsi="Arial" w:cs="Arial"/>
                <w:color w:val="000090"/>
                <w:sz w:val="28"/>
                <w:szCs w:val="28"/>
              </w:rPr>
              <w:t>1</w:t>
            </w:r>
            <w:r>
              <w:rPr>
                <w:rFonts w:ascii="Arial" w:eastAsia="Times New Roman" w:hAnsi="Arial" w:cs="Arial"/>
                <w:color w:val="000090"/>
                <w:sz w:val="28"/>
                <w:szCs w:val="28"/>
              </w:rPr>
              <w:t>,000</w:t>
            </w:r>
          </w:p>
        </w:tc>
        <w:tc>
          <w:tcPr>
            <w:tcW w:w="1530" w:type="dxa"/>
            <w:tcBorders>
              <w:top w:val="nil"/>
              <w:left w:val="nil"/>
              <w:bottom w:val="single" w:sz="4" w:space="0" w:color="auto"/>
              <w:right w:val="single" w:sz="4" w:space="0" w:color="auto"/>
            </w:tcBorders>
            <w:shd w:val="clear" w:color="auto" w:fill="auto"/>
            <w:noWrap/>
            <w:vAlign w:val="bottom"/>
            <w:hideMark/>
          </w:tcPr>
          <w:p w14:paraId="68A981A2" w14:textId="77777777" w:rsidR="00E32275" w:rsidRPr="00833942" w:rsidRDefault="00E32275" w:rsidP="00F74332">
            <w:pPr>
              <w:jc w:val="center"/>
              <w:rPr>
                <w:rFonts w:ascii="Arial" w:eastAsia="Times New Roman" w:hAnsi="Arial" w:cs="Arial"/>
                <w:color w:val="000090"/>
                <w:sz w:val="28"/>
                <w:szCs w:val="28"/>
              </w:rPr>
            </w:pPr>
            <w:r w:rsidRPr="00833942">
              <w:rPr>
                <w:rFonts w:ascii="Arial" w:eastAsia="Times New Roman" w:hAnsi="Arial" w:cs="Arial"/>
                <w:color w:val="000090"/>
                <w:sz w:val="28"/>
                <w:szCs w:val="28"/>
              </w:rPr>
              <w:t> </w:t>
            </w:r>
            <w:r>
              <w:rPr>
                <w:rFonts w:ascii="Arial" w:eastAsia="Times New Roman" w:hAnsi="Arial" w:cs="Arial"/>
                <w:color w:val="000090"/>
                <w:sz w:val="28"/>
                <w:szCs w:val="28"/>
              </w:rPr>
              <w:t>100</w:t>
            </w:r>
          </w:p>
        </w:tc>
        <w:tc>
          <w:tcPr>
            <w:tcW w:w="1800" w:type="dxa"/>
            <w:tcBorders>
              <w:top w:val="nil"/>
              <w:left w:val="nil"/>
              <w:bottom w:val="single" w:sz="4" w:space="0" w:color="auto"/>
              <w:right w:val="single" w:sz="4" w:space="0" w:color="auto"/>
            </w:tcBorders>
            <w:shd w:val="clear" w:color="auto" w:fill="auto"/>
            <w:noWrap/>
            <w:vAlign w:val="bottom"/>
            <w:hideMark/>
          </w:tcPr>
          <w:p w14:paraId="49DF0BA1" w14:textId="77777777" w:rsidR="00E32275" w:rsidRPr="00833942" w:rsidRDefault="00E32275" w:rsidP="00F74332">
            <w:pPr>
              <w:jc w:val="center"/>
              <w:rPr>
                <w:rFonts w:ascii="Arial" w:eastAsia="Times New Roman" w:hAnsi="Arial" w:cs="Arial"/>
                <w:color w:val="000090"/>
                <w:sz w:val="28"/>
                <w:szCs w:val="28"/>
              </w:rPr>
            </w:pPr>
            <w:r>
              <w:rPr>
                <w:rFonts w:ascii="Arial" w:eastAsia="Times New Roman" w:hAnsi="Arial" w:cs="Arial"/>
                <w:color w:val="000090"/>
                <w:sz w:val="28"/>
                <w:szCs w:val="28"/>
              </w:rPr>
              <w:t>1</w:t>
            </w:r>
          </w:p>
        </w:tc>
        <w:tc>
          <w:tcPr>
            <w:tcW w:w="1620" w:type="dxa"/>
            <w:tcBorders>
              <w:top w:val="nil"/>
              <w:left w:val="nil"/>
              <w:bottom w:val="single" w:sz="4" w:space="0" w:color="auto"/>
              <w:right w:val="single" w:sz="4" w:space="0" w:color="auto"/>
            </w:tcBorders>
            <w:shd w:val="clear" w:color="auto" w:fill="auto"/>
            <w:noWrap/>
            <w:vAlign w:val="bottom"/>
            <w:hideMark/>
          </w:tcPr>
          <w:p w14:paraId="0CCDE8EC" w14:textId="299E7E94" w:rsidR="00E32275" w:rsidRPr="00F74332" w:rsidRDefault="00E32275" w:rsidP="00CA5B42">
            <w:pPr>
              <w:jc w:val="center"/>
              <w:rPr>
                <w:rFonts w:ascii="Arial" w:eastAsia="Times New Roman" w:hAnsi="Arial" w:cs="Arial"/>
                <w:color w:val="000090"/>
                <w:sz w:val="22"/>
                <w:szCs w:val="22"/>
              </w:rPr>
            </w:pPr>
          </w:p>
        </w:tc>
        <w:tc>
          <w:tcPr>
            <w:tcW w:w="1440" w:type="dxa"/>
            <w:tcBorders>
              <w:top w:val="nil"/>
              <w:left w:val="nil"/>
              <w:bottom w:val="single" w:sz="4" w:space="0" w:color="auto"/>
              <w:right w:val="single" w:sz="4" w:space="0" w:color="auto"/>
            </w:tcBorders>
            <w:shd w:val="clear" w:color="auto" w:fill="auto"/>
            <w:noWrap/>
            <w:vAlign w:val="bottom"/>
          </w:tcPr>
          <w:p w14:paraId="526D5982" w14:textId="59C962B9" w:rsidR="00E32275" w:rsidRPr="00F74332" w:rsidRDefault="00E32275" w:rsidP="00504FCF">
            <w:pPr>
              <w:jc w:val="center"/>
              <w:rPr>
                <w:rFonts w:ascii="Arial" w:eastAsia="Times New Roman" w:hAnsi="Arial" w:cs="Arial"/>
                <w:color w:val="000090"/>
                <w:sz w:val="22"/>
                <w:szCs w:val="22"/>
              </w:rPr>
            </w:pPr>
          </w:p>
        </w:tc>
      </w:tr>
      <w:tr w:rsidR="00E32275" w:rsidRPr="00833942" w14:paraId="36F54692" w14:textId="77777777" w:rsidTr="00E32275">
        <w:trPr>
          <w:trHeight w:val="580"/>
          <w:jc w:val="center"/>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EF01DD6" w14:textId="77777777" w:rsidR="00E32275" w:rsidRPr="00833942" w:rsidRDefault="00E32275" w:rsidP="00F74332">
            <w:pPr>
              <w:jc w:val="center"/>
              <w:rPr>
                <w:rFonts w:ascii="Arial" w:eastAsia="Times New Roman" w:hAnsi="Arial" w:cs="Arial"/>
                <w:color w:val="000090"/>
                <w:sz w:val="28"/>
                <w:szCs w:val="28"/>
              </w:rPr>
            </w:pPr>
            <w:r>
              <w:rPr>
                <w:rFonts w:ascii="Arial" w:eastAsia="Times New Roman" w:hAnsi="Arial" w:cs="Arial"/>
                <w:color w:val="000090"/>
                <w:sz w:val="28"/>
                <w:szCs w:val="28"/>
              </w:rPr>
              <w:t>10,000</w:t>
            </w:r>
          </w:p>
        </w:tc>
        <w:tc>
          <w:tcPr>
            <w:tcW w:w="1530" w:type="dxa"/>
            <w:tcBorders>
              <w:top w:val="nil"/>
              <w:left w:val="nil"/>
              <w:bottom w:val="single" w:sz="4" w:space="0" w:color="auto"/>
              <w:right w:val="single" w:sz="4" w:space="0" w:color="auto"/>
            </w:tcBorders>
            <w:shd w:val="clear" w:color="auto" w:fill="auto"/>
            <w:noWrap/>
            <w:vAlign w:val="bottom"/>
            <w:hideMark/>
          </w:tcPr>
          <w:p w14:paraId="7CB56A76" w14:textId="77777777" w:rsidR="00E32275" w:rsidRPr="00833942" w:rsidRDefault="00E32275" w:rsidP="00F74332">
            <w:pPr>
              <w:jc w:val="center"/>
              <w:rPr>
                <w:rFonts w:ascii="Arial" w:eastAsia="Times New Roman" w:hAnsi="Arial" w:cs="Arial"/>
                <w:color w:val="000090"/>
                <w:sz w:val="28"/>
                <w:szCs w:val="28"/>
              </w:rPr>
            </w:pPr>
            <w:r w:rsidRPr="00833942">
              <w:rPr>
                <w:rFonts w:ascii="Arial" w:eastAsia="Times New Roman" w:hAnsi="Arial" w:cs="Arial"/>
                <w:color w:val="000090"/>
                <w:sz w:val="28"/>
                <w:szCs w:val="28"/>
              </w:rPr>
              <w:t> </w:t>
            </w:r>
            <w:r>
              <w:rPr>
                <w:rFonts w:ascii="Arial" w:eastAsia="Times New Roman" w:hAnsi="Arial" w:cs="Arial"/>
                <w:color w:val="000090"/>
                <w:sz w:val="28"/>
                <w:szCs w:val="28"/>
              </w:rPr>
              <w:t>100</w:t>
            </w:r>
          </w:p>
        </w:tc>
        <w:tc>
          <w:tcPr>
            <w:tcW w:w="1800" w:type="dxa"/>
            <w:tcBorders>
              <w:top w:val="nil"/>
              <w:left w:val="nil"/>
              <w:bottom w:val="single" w:sz="4" w:space="0" w:color="auto"/>
              <w:right w:val="single" w:sz="4" w:space="0" w:color="auto"/>
            </w:tcBorders>
            <w:shd w:val="clear" w:color="auto" w:fill="auto"/>
            <w:noWrap/>
            <w:vAlign w:val="bottom"/>
            <w:hideMark/>
          </w:tcPr>
          <w:p w14:paraId="56C23B42" w14:textId="77777777" w:rsidR="00E32275" w:rsidRPr="00833942" w:rsidRDefault="00E32275" w:rsidP="00F74332">
            <w:pPr>
              <w:jc w:val="center"/>
              <w:rPr>
                <w:rFonts w:ascii="Arial" w:eastAsia="Times New Roman" w:hAnsi="Arial" w:cs="Arial"/>
                <w:color w:val="000090"/>
                <w:sz w:val="28"/>
                <w:szCs w:val="28"/>
              </w:rPr>
            </w:pPr>
            <w:r>
              <w:rPr>
                <w:rFonts w:ascii="Arial" w:eastAsia="Times New Roman" w:hAnsi="Arial" w:cs="Arial"/>
                <w:color w:val="000090"/>
                <w:sz w:val="28"/>
                <w:szCs w:val="28"/>
              </w:rPr>
              <w:t>1.1</w:t>
            </w:r>
          </w:p>
        </w:tc>
        <w:tc>
          <w:tcPr>
            <w:tcW w:w="1620" w:type="dxa"/>
            <w:tcBorders>
              <w:top w:val="nil"/>
              <w:left w:val="nil"/>
              <w:bottom w:val="single" w:sz="4" w:space="0" w:color="auto"/>
              <w:right w:val="single" w:sz="4" w:space="0" w:color="auto"/>
            </w:tcBorders>
            <w:shd w:val="clear" w:color="auto" w:fill="auto"/>
            <w:noWrap/>
            <w:vAlign w:val="bottom"/>
            <w:hideMark/>
          </w:tcPr>
          <w:p w14:paraId="74683FB2" w14:textId="1EE3F0ED" w:rsidR="00E32275" w:rsidRPr="00F74332" w:rsidRDefault="00E32275" w:rsidP="00CA5B42">
            <w:pPr>
              <w:jc w:val="center"/>
              <w:rPr>
                <w:rFonts w:ascii="Arial" w:eastAsia="Times New Roman" w:hAnsi="Arial" w:cs="Arial"/>
                <w:color w:val="000090"/>
                <w:sz w:val="22"/>
                <w:szCs w:val="22"/>
              </w:rPr>
            </w:pPr>
          </w:p>
        </w:tc>
        <w:tc>
          <w:tcPr>
            <w:tcW w:w="1440" w:type="dxa"/>
            <w:tcBorders>
              <w:top w:val="nil"/>
              <w:left w:val="nil"/>
              <w:bottom w:val="single" w:sz="4" w:space="0" w:color="auto"/>
              <w:right w:val="single" w:sz="4" w:space="0" w:color="auto"/>
            </w:tcBorders>
            <w:shd w:val="clear" w:color="auto" w:fill="auto"/>
            <w:noWrap/>
            <w:vAlign w:val="bottom"/>
          </w:tcPr>
          <w:p w14:paraId="5E607F02" w14:textId="1DDD47B9" w:rsidR="00E32275" w:rsidRPr="00F74332" w:rsidRDefault="00E32275" w:rsidP="00504FCF">
            <w:pPr>
              <w:jc w:val="center"/>
              <w:rPr>
                <w:rFonts w:ascii="Arial" w:eastAsia="Times New Roman" w:hAnsi="Arial" w:cs="Arial"/>
                <w:color w:val="000090"/>
                <w:sz w:val="22"/>
                <w:szCs w:val="22"/>
              </w:rPr>
            </w:pPr>
          </w:p>
        </w:tc>
      </w:tr>
      <w:tr w:rsidR="00E32275" w:rsidRPr="00833942" w14:paraId="61F0516E" w14:textId="77777777" w:rsidTr="00E32275">
        <w:trPr>
          <w:trHeight w:val="580"/>
          <w:jc w:val="center"/>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AA11684" w14:textId="77777777" w:rsidR="00E32275" w:rsidRPr="00833942" w:rsidRDefault="00E32275" w:rsidP="00F74332">
            <w:pPr>
              <w:jc w:val="center"/>
              <w:rPr>
                <w:rFonts w:ascii="Arial" w:eastAsia="Times New Roman" w:hAnsi="Arial" w:cs="Arial"/>
                <w:color w:val="000090"/>
                <w:sz w:val="28"/>
                <w:szCs w:val="28"/>
              </w:rPr>
            </w:pPr>
            <w:r>
              <w:rPr>
                <w:rFonts w:ascii="Arial" w:eastAsia="Times New Roman" w:hAnsi="Arial" w:cs="Arial"/>
                <w:color w:val="000090"/>
                <w:sz w:val="28"/>
                <w:szCs w:val="28"/>
              </w:rPr>
              <w:t>50,000</w:t>
            </w:r>
          </w:p>
        </w:tc>
        <w:tc>
          <w:tcPr>
            <w:tcW w:w="1530" w:type="dxa"/>
            <w:tcBorders>
              <w:top w:val="nil"/>
              <w:left w:val="nil"/>
              <w:bottom w:val="single" w:sz="4" w:space="0" w:color="auto"/>
              <w:right w:val="single" w:sz="4" w:space="0" w:color="auto"/>
            </w:tcBorders>
            <w:shd w:val="clear" w:color="auto" w:fill="auto"/>
            <w:noWrap/>
            <w:vAlign w:val="bottom"/>
            <w:hideMark/>
          </w:tcPr>
          <w:p w14:paraId="10E9D119" w14:textId="77777777" w:rsidR="00E32275" w:rsidRPr="00833942" w:rsidRDefault="00E32275" w:rsidP="00F74332">
            <w:pPr>
              <w:jc w:val="center"/>
              <w:rPr>
                <w:rFonts w:ascii="Arial" w:eastAsia="Times New Roman" w:hAnsi="Arial" w:cs="Arial"/>
                <w:color w:val="000090"/>
                <w:sz w:val="28"/>
                <w:szCs w:val="28"/>
              </w:rPr>
            </w:pPr>
            <w:r w:rsidRPr="00833942">
              <w:rPr>
                <w:rFonts w:ascii="Arial" w:eastAsia="Times New Roman" w:hAnsi="Arial" w:cs="Arial"/>
                <w:color w:val="000090"/>
                <w:sz w:val="28"/>
                <w:szCs w:val="28"/>
              </w:rPr>
              <w:t> </w:t>
            </w:r>
            <w:r>
              <w:rPr>
                <w:rFonts w:ascii="Arial" w:eastAsia="Times New Roman" w:hAnsi="Arial" w:cs="Arial"/>
                <w:color w:val="000090"/>
                <w:sz w:val="28"/>
                <w:szCs w:val="28"/>
              </w:rPr>
              <w:t>100</w:t>
            </w:r>
          </w:p>
        </w:tc>
        <w:tc>
          <w:tcPr>
            <w:tcW w:w="1800" w:type="dxa"/>
            <w:tcBorders>
              <w:top w:val="nil"/>
              <w:left w:val="nil"/>
              <w:bottom w:val="single" w:sz="4" w:space="0" w:color="auto"/>
              <w:right w:val="single" w:sz="4" w:space="0" w:color="auto"/>
            </w:tcBorders>
            <w:shd w:val="clear" w:color="auto" w:fill="auto"/>
            <w:noWrap/>
            <w:vAlign w:val="bottom"/>
            <w:hideMark/>
          </w:tcPr>
          <w:p w14:paraId="75076B65" w14:textId="77777777" w:rsidR="00E32275" w:rsidRPr="00833942" w:rsidRDefault="00E32275" w:rsidP="00F74332">
            <w:pPr>
              <w:jc w:val="center"/>
              <w:rPr>
                <w:rFonts w:ascii="Arial" w:eastAsia="Times New Roman" w:hAnsi="Arial" w:cs="Arial"/>
                <w:color w:val="000090"/>
                <w:sz w:val="28"/>
                <w:szCs w:val="28"/>
              </w:rPr>
            </w:pPr>
            <w:r>
              <w:rPr>
                <w:rFonts w:ascii="Arial" w:eastAsia="Times New Roman" w:hAnsi="Arial" w:cs="Arial"/>
                <w:color w:val="000090"/>
                <w:sz w:val="28"/>
                <w:szCs w:val="28"/>
              </w:rPr>
              <w:t>1.2</w:t>
            </w:r>
          </w:p>
        </w:tc>
        <w:tc>
          <w:tcPr>
            <w:tcW w:w="1620" w:type="dxa"/>
            <w:tcBorders>
              <w:top w:val="nil"/>
              <w:left w:val="nil"/>
              <w:bottom w:val="single" w:sz="4" w:space="0" w:color="auto"/>
              <w:right w:val="single" w:sz="4" w:space="0" w:color="auto"/>
            </w:tcBorders>
            <w:shd w:val="clear" w:color="auto" w:fill="auto"/>
            <w:noWrap/>
            <w:vAlign w:val="bottom"/>
            <w:hideMark/>
          </w:tcPr>
          <w:p w14:paraId="38AFEE30" w14:textId="1862BC71" w:rsidR="00E32275" w:rsidRPr="00F74332" w:rsidRDefault="00E32275" w:rsidP="00CA5B42">
            <w:pPr>
              <w:jc w:val="center"/>
              <w:rPr>
                <w:rFonts w:ascii="Arial" w:eastAsia="Times New Roman" w:hAnsi="Arial" w:cs="Arial"/>
                <w:color w:val="000090"/>
                <w:sz w:val="22"/>
                <w:szCs w:val="22"/>
              </w:rPr>
            </w:pPr>
          </w:p>
        </w:tc>
        <w:tc>
          <w:tcPr>
            <w:tcW w:w="1440" w:type="dxa"/>
            <w:tcBorders>
              <w:top w:val="nil"/>
              <w:left w:val="nil"/>
              <w:bottom w:val="single" w:sz="4" w:space="0" w:color="auto"/>
              <w:right w:val="single" w:sz="4" w:space="0" w:color="auto"/>
            </w:tcBorders>
            <w:shd w:val="clear" w:color="auto" w:fill="auto"/>
            <w:noWrap/>
            <w:vAlign w:val="bottom"/>
          </w:tcPr>
          <w:p w14:paraId="505181E0" w14:textId="4D1548FE" w:rsidR="00E32275" w:rsidRPr="00F74332" w:rsidRDefault="00E32275" w:rsidP="00504FCF">
            <w:pPr>
              <w:jc w:val="center"/>
              <w:rPr>
                <w:rFonts w:ascii="Arial" w:eastAsia="Times New Roman" w:hAnsi="Arial" w:cs="Arial"/>
                <w:color w:val="000090"/>
                <w:sz w:val="22"/>
                <w:szCs w:val="22"/>
              </w:rPr>
            </w:pPr>
          </w:p>
        </w:tc>
      </w:tr>
      <w:tr w:rsidR="00E32275" w:rsidRPr="00833942" w14:paraId="7282189D" w14:textId="77777777" w:rsidTr="00E32275">
        <w:trPr>
          <w:trHeight w:val="580"/>
          <w:jc w:val="center"/>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5B70C7BE" w14:textId="77777777" w:rsidR="00E32275" w:rsidRPr="00833942" w:rsidRDefault="00E32275" w:rsidP="00F74332">
            <w:pPr>
              <w:jc w:val="center"/>
              <w:rPr>
                <w:rFonts w:ascii="Arial" w:eastAsia="Times New Roman" w:hAnsi="Arial" w:cs="Arial"/>
                <w:color w:val="000090"/>
                <w:sz w:val="28"/>
                <w:szCs w:val="28"/>
              </w:rPr>
            </w:pPr>
            <w:r>
              <w:rPr>
                <w:rFonts w:ascii="Arial" w:eastAsia="Times New Roman" w:hAnsi="Arial" w:cs="Arial"/>
                <w:color w:val="000090"/>
                <w:sz w:val="28"/>
                <w:szCs w:val="28"/>
              </w:rPr>
              <w:t>100,000</w:t>
            </w:r>
          </w:p>
        </w:tc>
        <w:tc>
          <w:tcPr>
            <w:tcW w:w="1530" w:type="dxa"/>
            <w:tcBorders>
              <w:top w:val="nil"/>
              <w:left w:val="nil"/>
              <w:bottom w:val="single" w:sz="4" w:space="0" w:color="auto"/>
              <w:right w:val="single" w:sz="4" w:space="0" w:color="auto"/>
            </w:tcBorders>
            <w:shd w:val="clear" w:color="auto" w:fill="auto"/>
            <w:noWrap/>
            <w:vAlign w:val="bottom"/>
            <w:hideMark/>
          </w:tcPr>
          <w:p w14:paraId="10ABBB9D" w14:textId="77777777" w:rsidR="00E32275" w:rsidRPr="00833942" w:rsidRDefault="00E32275" w:rsidP="00F74332">
            <w:pPr>
              <w:jc w:val="center"/>
              <w:rPr>
                <w:rFonts w:ascii="Arial" w:eastAsia="Times New Roman" w:hAnsi="Arial" w:cs="Arial"/>
                <w:color w:val="000090"/>
                <w:sz w:val="28"/>
                <w:szCs w:val="28"/>
              </w:rPr>
            </w:pPr>
            <w:r w:rsidRPr="00833942">
              <w:rPr>
                <w:rFonts w:ascii="Arial" w:eastAsia="Times New Roman" w:hAnsi="Arial" w:cs="Arial"/>
                <w:color w:val="000090"/>
                <w:sz w:val="28"/>
                <w:szCs w:val="28"/>
              </w:rPr>
              <w:t> </w:t>
            </w:r>
            <w:r>
              <w:rPr>
                <w:rFonts w:ascii="Arial" w:eastAsia="Times New Roman" w:hAnsi="Arial" w:cs="Arial"/>
                <w:color w:val="000090"/>
                <w:sz w:val="28"/>
                <w:szCs w:val="28"/>
              </w:rPr>
              <w:t>150</w:t>
            </w:r>
          </w:p>
        </w:tc>
        <w:tc>
          <w:tcPr>
            <w:tcW w:w="1800" w:type="dxa"/>
            <w:tcBorders>
              <w:top w:val="nil"/>
              <w:left w:val="nil"/>
              <w:bottom w:val="single" w:sz="4" w:space="0" w:color="auto"/>
              <w:right w:val="single" w:sz="4" w:space="0" w:color="auto"/>
            </w:tcBorders>
            <w:shd w:val="clear" w:color="auto" w:fill="auto"/>
            <w:noWrap/>
            <w:vAlign w:val="bottom"/>
            <w:hideMark/>
          </w:tcPr>
          <w:p w14:paraId="2749259E" w14:textId="77777777" w:rsidR="00E32275" w:rsidRPr="00833942" w:rsidRDefault="00E32275" w:rsidP="00F74332">
            <w:pPr>
              <w:jc w:val="center"/>
              <w:rPr>
                <w:rFonts w:ascii="Arial" w:eastAsia="Times New Roman" w:hAnsi="Arial" w:cs="Arial"/>
                <w:color w:val="000090"/>
                <w:sz w:val="28"/>
                <w:szCs w:val="28"/>
              </w:rPr>
            </w:pPr>
            <w:r>
              <w:rPr>
                <w:rFonts w:ascii="Arial" w:eastAsia="Times New Roman" w:hAnsi="Arial" w:cs="Arial"/>
                <w:color w:val="000090"/>
                <w:sz w:val="28"/>
                <w:szCs w:val="28"/>
              </w:rPr>
              <w:t>1.3</w:t>
            </w:r>
          </w:p>
        </w:tc>
        <w:tc>
          <w:tcPr>
            <w:tcW w:w="1620" w:type="dxa"/>
            <w:tcBorders>
              <w:top w:val="nil"/>
              <w:left w:val="nil"/>
              <w:bottom w:val="single" w:sz="4" w:space="0" w:color="auto"/>
              <w:right w:val="single" w:sz="4" w:space="0" w:color="auto"/>
            </w:tcBorders>
            <w:shd w:val="clear" w:color="auto" w:fill="auto"/>
            <w:noWrap/>
            <w:vAlign w:val="bottom"/>
            <w:hideMark/>
          </w:tcPr>
          <w:p w14:paraId="3C34DEFD" w14:textId="3962A50D" w:rsidR="00E32275" w:rsidRPr="00F74332" w:rsidRDefault="00E32275" w:rsidP="00CA5B42">
            <w:pPr>
              <w:jc w:val="center"/>
              <w:rPr>
                <w:rFonts w:ascii="Arial" w:eastAsia="Times New Roman" w:hAnsi="Arial" w:cs="Arial"/>
                <w:color w:val="000090"/>
                <w:sz w:val="22"/>
                <w:szCs w:val="22"/>
              </w:rPr>
            </w:pPr>
          </w:p>
        </w:tc>
        <w:tc>
          <w:tcPr>
            <w:tcW w:w="1440" w:type="dxa"/>
            <w:tcBorders>
              <w:top w:val="nil"/>
              <w:left w:val="nil"/>
              <w:bottom w:val="single" w:sz="4" w:space="0" w:color="auto"/>
              <w:right w:val="single" w:sz="4" w:space="0" w:color="auto"/>
            </w:tcBorders>
            <w:shd w:val="clear" w:color="auto" w:fill="auto"/>
            <w:noWrap/>
            <w:vAlign w:val="bottom"/>
          </w:tcPr>
          <w:p w14:paraId="535B596A" w14:textId="449E085F" w:rsidR="00E32275" w:rsidRPr="00F74332" w:rsidRDefault="00E32275" w:rsidP="00504FCF">
            <w:pPr>
              <w:jc w:val="center"/>
              <w:rPr>
                <w:rFonts w:ascii="Arial" w:eastAsia="Times New Roman" w:hAnsi="Arial" w:cs="Arial"/>
                <w:color w:val="000090"/>
                <w:sz w:val="22"/>
                <w:szCs w:val="22"/>
              </w:rPr>
            </w:pPr>
          </w:p>
        </w:tc>
      </w:tr>
      <w:tr w:rsidR="00E32275" w:rsidRPr="00833942" w14:paraId="2159B04A" w14:textId="77777777" w:rsidTr="00E32275">
        <w:trPr>
          <w:trHeight w:val="580"/>
          <w:jc w:val="center"/>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3F72877" w14:textId="77777777" w:rsidR="00E32275" w:rsidRPr="00833942" w:rsidRDefault="00E32275" w:rsidP="00F74332">
            <w:pPr>
              <w:jc w:val="center"/>
              <w:rPr>
                <w:rFonts w:ascii="Arial" w:eastAsia="Times New Roman" w:hAnsi="Arial" w:cs="Arial"/>
                <w:color w:val="000090"/>
                <w:sz w:val="28"/>
                <w:szCs w:val="28"/>
              </w:rPr>
            </w:pPr>
            <w:r>
              <w:rPr>
                <w:rFonts w:ascii="Arial" w:eastAsia="Times New Roman" w:hAnsi="Arial" w:cs="Arial"/>
                <w:color w:val="000090"/>
                <w:sz w:val="28"/>
                <w:szCs w:val="28"/>
              </w:rPr>
              <w:t>1,000,000</w:t>
            </w:r>
          </w:p>
        </w:tc>
        <w:tc>
          <w:tcPr>
            <w:tcW w:w="1530" w:type="dxa"/>
            <w:tcBorders>
              <w:top w:val="nil"/>
              <w:left w:val="nil"/>
              <w:bottom w:val="single" w:sz="4" w:space="0" w:color="auto"/>
              <w:right w:val="single" w:sz="4" w:space="0" w:color="auto"/>
            </w:tcBorders>
            <w:shd w:val="clear" w:color="auto" w:fill="auto"/>
            <w:noWrap/>
            <w:vAlign w:val="bottom"/>
            <w:hideMark/>
          </w:tcPr>
          <w:p w14:paraId="3BD80039" w14:textId="77777777" w:rsidR="00E32275" w:rsidRPr="00833942" w:rsidRDefault="00E32275" w:rsidP="00F74332">
            <w:pPr>
              <w:jc w:val="center"/>
              <w:rPr>
                <w:rFonts w:ascii="Arial" w:eastAsia="Times New Roman" w:hAnsi="Arial" w:cs="Arial"/>
                <w:color w:val="000090"/>
                <w:sz w:val="28"/>
                <w:szCs w:val="28"/>
              </w:rPr>
            </w:pPr>
            <w:r w:rsidRPr="00833942">
              <w:rPr>
                <w:rFonts w:ascii="Arial" w:eastAsia="Times New Roman" w:hAnsi="Arial" w:cs="Arial"/>
                <w:color w:val="000090"/>
                <w:sz w:val="28"/>
                <w:szCs w:val="28"/>
              </w:rPr>
              <w:t> </w:t>
            </w:r>
            <w:r>
              <w:rPr>
                <w:rFonts w:ascii="Arial" w:eastAsia="Times New Roman" w:hAnsi="Arial" w:cs="Arial"/>
                <w:color w:val="000090"/>
                <w:sz w:val="28"/>
                <w:szCs w:val="28"/>
              </w:rPr>
              <w:t>400</w:t>
            </w:r>
          </w:p>
        </w:tc>
        <w:tc>
          <w:tcPr>
            <w:tcW w:w="1800" w:type="dxa"/>
            <w:tcBorders>
              <w:top w:val="nil"/>
              <w:left w:val="nil"/>
              <w:bottom w:val="single" w:sz="4" w:space="0" w:color="auto"/>
              <w:right w:val="single" w:sz="4" w:space="0" w:color="auto"/>
            </w:tcBorders>
            <w:shd w:val="clear" w:color="auto" w:fill="auto"/>
            <w:noWrap/>
            <w:vAlign w:val="bottom"/>
            <w:hideMark/>
          </w:tcPr>
          <w:p w14:paraId="688D5DE0" w14:textId="77777777" w:rsidR="00E32275" w:rsidRPr="00833942" w:rsidRDefault="00E32275" w:rsidP="00F74332">
            <w:pPr>
              <w:jc w:val="center"/>
              <w:rPr>
                <w:rFonts w:ascii="Arial" w:eastAsia="Times New Roman" w:hAnsi="Arial" w:cs="Arial"/>
                <w:color w:val="000090"/>
                <w:sz w:val="28"/>
                <w:szCs w:val="28"/>
              </w:rPr>
            </w:pPr>
            <w:r>
              <w:rPr>
                <w:rFonts w:ascii="Arial" w:eastAsia="Times New Roman" w:hAnsi="Arial" w:cs="Arial"/>
                <w:color w:val="000090"/>
                <w:sz w:val="28"/>
                <w:szCs w:val="28"/>
              </w:rPr>
              <w:t>100</w:t>
            </w:r>
          </w:p>
        </w:tc>
        <w:tc>
          <w:tcPr>
            <w:tcW w:w="1620" w:type="dxa"/>
            <w:tcBorders>
              <w:top w:val="nil"/>
              <w:left w:val="nil"/>
              <w:bottom w:val="single" w:sz="4" w:space="0" w:color="auto"/>
              <w:right w:val="single" w:sz="4" w:space="0" w:color="auto"/>
            </w:tcBorders>
            <w:shd w:val="clear" w:color="auto" w:fill="auto"/>
            <w:noWrap/>
            <w:vAlign w:val="bottom"/>
            <w:hideMark/>
          </w:tcPr>
          <w:p w14:paraId="12574C0B" w14:textId="1E65906F" w:rsidR="00E32275" w:rsidRPr="00F74332" w:rsidRDefault="00E32275" w:rsidP="00CA5B42">
            <w:pPr>
              <w:jc w:val="center"/>
              <w:rPr>
                <w:rFonts w:ascii="Arial" w:eastAsia="Times New Roman" w:hAnsi="Arial" w:cs="Arial"/>
                <w:color w:val="000090"/>
                <w:sz w:val="22"/>
                <w:szCs w:val="22"/>
              </w:rPr>
            </w:pPr>
          </w:p>
        </w:tc>
        <w:tc>
          <w:tcPr>
            <w:tcW w:w="1440" w:type="dxa"/>
            <w:tcBorders>
              <w:top w:val="nil"/>
              <w:left w:val="nil"/>
              <w:bottom w:val="single" w:sz="4" w:space="0" w:color="auto"/>
              <w:right w:val="single" w:sz="4" w:space="0" w:color="auto"/>
            </w:tcBorders>
            <w:shd w:val="clear" w:color="auto" w:fill="auto"/>
            <w:noWrap/>
            <w:vAlign w:val="bottom"/>
          </w:tcPr>
          <w:p w14:paraId="3A0D0A87" w14:textId="7E3168DB" w:rsidR="00E32275" w:rsidRPr="00F74332" w:rsidRDefault="00E32275" w:rsidP="00504FCF">
            <w:pPr>
              <w:jc w:val="center"/>
              <w:rPr>
                <w:rFonts w:ascii="Arial" w:eastAsia="Times New Roman" w:hAnsi="Arial" w:cs="Arial"/>
                <w:color w:val="000090"/>
                <w:sz w:val="22"/>
                <w:szCs w:val="22"/>
              </w:rPr>
            </w:pPr>
          </w:p>
        </w:tc>
      </w:tr>
      <w:tr w:rsidR="00E32275" w:rsidRPr="00833942" w14:paraId="1E7576BA" w14:textId="77777777" w:rsidTr="00E32275">
        <w:trPr>
          <w:trHeight w:val="580"/>
          <w:jc w:val="center"/>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8CCD928" w14:textId="77777777" w:rsidR="00E32275" w:rsidRPr="00833942" w:rsidRDefault="00E32275" w:rsidP="00F74332">
            <w:pPr>
              <w:jc w:val="center"/>
              <w:rPr>
                <w:rFonts w:ascii="Arial" w:eastAsia="Times New Roman" w:hAnsi="Arial" w:cs="Arial"/>
                <w:color w:val="000090"/>
                <w:sz w:val="28"/>
                <w:szCs w:val="28"/>
              </w:rPr>
            </w:pPr>
            <w:r>
              <w:rPr>
                <w:rFonts w:ascii="Arial" w:eastAsia="Times New Roman" w:hAnsi="Arial" w:cs="Arial"/>
                <w:color w:val="000090"/>
                <w:sz w:val="28"/>
                <w:szCs w:val="28"/>
              </w:rPr>
              <w:t>10,000,000</w:t>
            </w:r>
          </w:p>
        </w:tc>
        <w:tc>
          <w:tcPr>
            <w:tcW w:w="1530" w:type="dxa"/>
            <w:tcBorders>
              <w:top w:val="nil"/>
              <w:left w:val="nil"/>
              <w:bottom w:val="single" w:sz="4" w:space="0" w:color="auto"/>
              <w:right w:val="single" w:sz="4" w:space="0" w:color="auto"/>
            </w:tcBorders>
            <w:shd w:val="clear" w:color="auto" w:fill="auto"/>
            <w:noWrap/>
            <w:vAlign w:val="bottom"/>
            <w:hideMark/>
          </w:tcPr>
          <w:p w14:paraId="35B397F1" w14:textId="77777777" w:rsidR="00E32275" w:rsidRPr="00833942" w:rsidRDefault="00E32275" w:rsidP="00F74332">
            <w:pPr>
              <w:jc w:val="center"/>
              <w:rPr>
                <w:rFonts w:ascii="Arial" w:eastAsia="Times New Roman" w:hAnsi="Arial" w:cs="Arial"/>
                <w:color w:val="000090"/>
                <w:sz w:val="28"/>
                <w:szCs w:val="28"/>
              </w:rPr>
            </w:pPr>
            <w:r w:rsidRPr="00833942">
              <w:rPr>
                <w:rFonts w:ascii="Arial" w:eastAsia="Times New Roman" w:hAnsi="Arial" w:cs="Arial"/>
                <w:color w:val="000090"/>
                <w:sz w:val="28"/>
                <w:szCs w:val="28"/>
              </w:rPr>
              <w:t> </w:t>
            </w:r>
            <w:r>
              <w:rPr>
                <w:rFonts w:ascii="Arial" w:eastAsia="Times New Roman" w:hAnsi="Arial" w:cs="Arial"/>
                <w:color w:val="000090"/>
                <w:sz w:val="28"/>
                <w:szCs w:val="28"/>
              </w:rPr>
              <w:t>800</w:t>
            </w:r>
          </w:p>
        </w:tc>
        <w:tc>
          <w:tcPr>
            <w:tcW w:w="1800" w:type="dxa"/>
            <w:tcBorders>
              <w:top w:val="nil"/>
              <w:left w:val="nil"/>
              <w:bottom w:val="single" w:sz="4" w:space="0" w:color="auto"/>
              <w:right w:val="single" w:sz="4" w:space="0" w:color="auto"/>
            </w:tcBorders>
            <w:shd w:val="clear" w:color="auto" w:fill="auto"/>
            <w:noWrap/>
            <w:vAlign w:val="bottom"/>
            <w:hideMark/>
          </w:tcPr>
          <w:p w14:paraId="45D8CC2C" w14:textId="77777777" w:rsidR="00E32275" w:rsidRPr="00833942" w:rsidRDefault="00E32275" w:rsidP="00E32275">
            <w:pPr>
              <w:jc w:val="center"/>
              <w:rPr>
                <w:rFonts w:ascii="Arial" w:eastAsia="Times New Roman" w:hAnsi="Arial" w:cs="Arial"/>
                <w:color w:val="000090"/>
                <w:sz w:val="28"/>
                <w:szCs w:val="28"/>
              </w:rPr>
            </w:pPr>
            <w:r>
              <w:rPr>
                <w:rFonts w:ascii="Arial" w:eastAsia="Times New Roman" w:hAnsi="Arial" w:cs="Arial"/>
                <w:color w:val="000090"/>
                <w:sz w:val="28"/>
                <w:szCs w:val="28"/>
              </w:rPr>
              <w:t>500</w:t>
            </w:r>
          </w:p>
        </w:tc>
        <w:tc>
          <w:tcPr>
            <w:tcW w:w="1620" w:type="dxa"/>
            <w:tcBorders>
              <w:top w:val="nil"/>
              <w:left w:val="nil"/>
              <w:bottom w:val="single" w:sz="4" w:space="0" w:color="auto"/>
              <w:right w:val="single" w:sz="4" w:space="0" w:color="auto"/>
            </w:tcBorders>
            <w:shd w:val="clear" w:color="auto" w:fill="auto"/>
            <w:noWrap/>
            <w:vAlign w:val="bottom"/>
            <w:hideMark/>
          </w:tcPr>
          <w:p w14:paraId="291D82BC" w14:textId="527645EE" w:rsidR="00E32275" w:rsidRPr="00F74332" w:rsidRDefault="00E32275" w:rsidP="00CA5B42">
            <w:pPr>
              <w:jc w:val="center"/>
              <w:rPr>
                <w:rFonts w:ascii="Arial" w:eastAsia="Times New Roman" w:hAnsi="Arial" w:cs="Arial"/>
                <w:color w:val="000090"/>
                <w:sz w:val="22"/>
                <w:szCs w:val="22"/>
              </w:rPr>
            </w:pPr>
          </w:p>
        </w:tc>
        <w:tc>
          <w:tcPr>
            <w:tcW w:w="1440" w:type="dxa"/>
            <w:tcBorders>
              <w:top w:val="nil"/>
              <w:left w:val="nil"/>
              <w:bottom w:val="single" w:sz="4" w:space="0" w:color="auto"/>
              <w:right w:val="single" w:sz="4" w:space="0" w:color="auto"/>
            </w:tcBorders>
            <w:shd w:val="clear" w:color="auto" w:fill="auto"/>
            <w:noWrap/>
            <w:vAlign w:val="bottom"/>
          </w:tcPr>
          <w:p w14:paraId="6C2D3C76" w14:textId="489083E2" w:rsidR="00E32275" w:rsidRPr="00F74332" w:rsidRDefault="00E32275" w:rsidP="00504FCF">
            <w:pPr>
              <w:jc w:val="center"/>
              <w:rPr>
                <w:rFonts w:ascii="Arial" w:eastAsia="Times New Roman" w:hAnsi="Arial" w:cs="Arial"/>
                <w:color w:val="000090"/>
                <w:sz w:val="22"/>
                <w:szCs w:val="22"/>
              </w:rPr>
            </w:pPr>
          </w:p>
        </w:tc>
      </w:tr>
    </w:tbl>
    <w:p w14:paraId="1B587ACA" w14:textId="77777777" w:rsidR="00F74332" w:rsidRDefault="00F74332"/>
    <w:p w14:paraId="2C6B5A38" w14:textId="77777777" w:rsidR="00E32275" w:rsidRDefault="00E32275">
      <w:r>
        <w:t>TASKS:</w:t>
      </w:r>
    </w:p>
    <w:p w14:paraId="2D70F115" w14:textId="77777777" w:rsidR="00E32275" w:rsidRDefault="00E32275" w:rsidP="00E32275">
      <w:pPr>
        <w:pStyle w:val="ListParagraph"/>
        <w:numPr>
          <w:ilvl w:val="0"/>
          <w:numId w:val="1"/>
        </w:numPr>
      </w:pPr>
      <w:r>
        <w:t>Complete the Total Cost and ATC columns</w:t>
      </w:r>
    </w:p>
    <w:p w14:paraId="774D1B44" w14:textId="77777777" w:rsidR="00450D13" w:rsidRDefault="00450D13" w:rsidP="00450D13">
      <w:pPr>
        <w:pStyle w:val="ListParagraph"/>
      </w:pPr>
    </w:p>
    <w:p w14:paraId="60DD8B31" w14:textId="77777777" w:rsidR="00E32275" w:rsidRDefault="00E32275" w:rsidP="00E32275">
      <w:pPr>
        <w:pStyle w:val="ListParagraph"/>
        <w:numPr>
          <w:ilvl w:val="0"/>
          <w:numId w:val="1"/>
        </w:numPr>
      </w:pPr>
      <w:r>
        <w:t>List some of the fixed costs that the company might have:</w:t>
      </w:r>
    </w:p>
    <w:p w14:paraId="641BEC59" w14:textId="77777777" w:rsidR="00450D13" w:rsidRDefault="00450D13" w:rsidP="00450D13"/>
    <w:p w14:paraId="2E31CB77" w14:textId="77777777" w:rsidR="00E32275" w:rsidRDefault="00E32275" w:rsidP="00E32275">
      <w:pPr>
        <w:pStyle w:val="ListParagraph"/>
        <w:numPr>
          <w:ilvl w:val="0"/>
          <w:numId w:val="1"/>
        </w:numPr>
      </w:pPr>
      <w:r>
        <w:t>What might be the main variable costs of production?</w:t>
      </w:r>
    </w:p>
    <w:p w14:paraId="475766F4" w14:textId="77777777" w:rsidR="00E32275" w:rsidRDefault="00E32275" w:rsidP="00E32275"/>
    <w:p w14:paraId="7F15667E" w14:textId="29C9C0BE" w:rsidR="00E32275" w:rsidRDefault="00E32275" w:rsidP="00BA72C6">
      <w:pPr>
        <w:jc w:val="both"/>
      </w:pPr>
      <w:r>
        <w:t xml:space="preserve">Many natural monopolies </w:t>
      </w:r>
      <w:r w:rsidR="00504FCF">
        <w:t xml:space="preserve">have exceptionally </w:t>
      </w:r>
      <w:r w:rsidR="00504FCF" w:rsidRPr="0014754E">
        <w:rPr>
          <w:b/>
          <w:i/>
        </w:rPr>
        <w:t>large fixed costs relative to variable costs</w:t>
      </w:r>
      <w:r w:rsidR="00504FCF" w:rsidRPr="00BA72C6">
        <w:rPr>
          <w:i/>
        </w:rPr>
        <w:t>.</w:t>
      </w:r>
      <w:r w:rsidR="00504FCF">
        <w:t xml:space="preserve">  For example, for a power company, the fixed costs will include the physical plant and distribution network.  These costs would be massive relative to the unit cost of producing one more </w:t>
      </w:r>
      <w:proofErr w:type="gramStart"/>
      <w:r w:rsidR="006904E8">
        <w:t>kwh</w:t>
      </w:r>
      <w:proofErr w:type="gramEnd"/>
      <w:r w:rsidR="006904E8">
        <w:t xml:space="preserve"> of electricity (the variable costs).  Th</w:t>
      </w:r>
      <w:r w:rsidR="00BA72C6">
        <w:t>erefore, it is more efficient for</w:t>
      </w:r>
      <w:r w:rsidR="006904E8">
        <w:t xml:space="preserve"> </w:t>
      </w:r>
      <w:r w:rsidR="006904E8" w:rsidRPr="00BA72C6">
        <w:rPr>
          <w:b/>
          <w:i/>
        </w:rPr>
        <w:t>one</w:t>
      </w:r>
      <w:r w:rsidR="006904E8">
        <w:t xml:space="preserve"> firm to produce at a large output (and serve the whole market) so as to take advantage of lower average co</w:t>
      </w:r>
      <w:bookmarkStart w:id="0" w:name="_GoBack"/>
      <w:bookmarkEnd w:id="0"/>
      <w:r w:rsidR="006904E8">
        <w:t>sts.  If two firms shared the market</w:t>
      </w:r>
      <w:r w:rsidR="00BA72C6">
        <w:t xml:space="preserve"> (having 50% of total customers each)</w:t>
      </w:r>
      <w:r w:rsidR="006904E8">
        <w:t xml:space="preserve"> neither might be able to earn enough average revenue to cover average costs. </w:t>
      </w:r>
    </w:p>
    <w:p w14:paraId="6CE5149D" w14:textId="77777777" w:rsidR="00816D87" w:rsidRDefault="00816D87" w:rsidP="00BA72C6">
      <w:pPr>
        <w:jc w:val="both"/>
      </w:pPr>
    </w:p>
    <w:p w14:paraId="30023999" w14:textId="77777777" w:rsidR="00816D87" w:rsidRDefault="00816D87" w:rsidP="00816D87">
      <w:pPr>
        <w:jc w:val="both"/>
        <w:rPr>
          <w:b/>
        </w:rPr>
      </w:pPr>
      <w:r>
        <w:rPr>
          <w:b/>
        </w:rPr>
        <w:lastRenderedPageBreak/>
        <w:t>Natural Monopolies</w:t>
      </w:r>
    </w:p>
    <w:p w14:paraId="60686125" w14:textId="77777777" w:rsidR="00816D87" w:rsidRDefault="00816D87" w:rsidP="00816D87">
      <w:pPr>
        <w:jc w:val="both"/>
      </w:pPr>
    </w:p>
    <w:p w14:paraId="1F63BBFC" w14:textId="165ACCD0" w:rsidR="00816D87" w:rsidRDefault="00816D87" w:rsidP="00816D87">
      <w:pPr>
        <w:jc w:val="both"/>
      </w:pPr>
      <w:r>
        <w:t>An industry is a natural monopoly if there are only enough economies of scale available in the market to support one firm</w:t>
      </w:r>
      <w:r w:rsidR="003A4CE4">
        <w:t xml:space="preserve"> only</w:t>
      </w:r>
      <w:r>
        <w:t>. Indeed the scale of production that achieves productive efficiency may be a high percentage of the total market demand for the product in the industry.   Therefore it is more efficient if one firm serves the industry rather than two or more.</w:t>
      </w:r>
    </w:p>
    <w:p w14:paraId="502F6978" w14:textId="77777777" w:rsidR="00816D87" w:rsidRDefault="00816D87" w:rsidP="00816D87">
      <w:pPr>
        <w:jc w:val="both"/>
      </w:pPr>
      <w:r>
        <w:t> </w:t>
      </w:r>
    </w:p>
    <w:p w14:paraId="45EDFFE7" w14:textId="0648F347" w:rsidR="00816D87" w:rsidRDefault="003A4CE4" w:rsidP="00816D87">
      <w:pPr>
        <w:jc w:val="center"/>
      </w:pPr>
      <w:r>
        <w:rPr>
          <w:noProof/>
        </w:rPr>
        <mc:AlternateContent>
          <mc:Choice Requires="wps">
            <w:drawing>
              <wp:anchor distT="0" distB="0" distL="114300" distR="114300" simplePos="0" relativeHeight="251661312" behindDoc="0" locked="0" layoutInCell="1" allowOverlap="1" wp14:anchorId="37A9AF21" wp14:editId="57E47E54">
                <wp:simplePos x="0" y="0"/>
                <wp:positionH relativeFrom="column">
                  <wp:posOffset>1943100</wp:posOffset>
                </wp:positionH>
                <wp:positionV relativeFrom="paragraph">
                  <wp:posOffset>1428115</wp:posOffset>
                </wp:positionV>
                <wp:extent cx="800100" cy="0"/>
                <wp:effectExtent l="76200" t="101600" r="0" b="177800"/>
                <wp:wrapNone/>
                <wp:docPr id="4" name="Straight Arrow Connector 4"/>
                <wp:cNvGraphicFramePr/>
                <a:graphic xmlns:a="http://schemas.openxmlformats.org/drawingml/2006/main">
                  <a:graphicData uri="http://schemas.microsoft.com/office/word/2010/wordprocessingShape">
                    <wps:wsp>
                      <wps:cNvCnPr/>
                      <wps:spPr>
                        <a:xfrm flipH="1">
                          <a:off x="0" y="0"/>
                          <a:ext cx="800100" cy="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0,0l21600,21600e" filled="f">
                <v:path arrowok="t" fillok="f" o:connecttype="none"/>
                <o:lock v:ext="edit" shapetype="t"/>
              </v:shapetype>
              <v:shape id="Straight Arrow Connector 4" o:spid="_x0000_s1026" type="#_x0000_t32" style="position:absolute;margin-left:153pt;margin-top:112.45pt;width:63pt;height:0;flip:x;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" strokecolor="#4f81bd [3204]" strokeweight="2pt">
                <v:stroke endarrow="open"/>
                <v:shadow on="t" opacity="24903f" mv:blur="40000f" origin=",.5" offset="0,20000emu"/>
              </v:shape>
            </w:pict>
          </mc:Fallback>
        </mc:AlternateContent>
      </w:r>
      <w:r>
        <w:rPr>
          <w:noProof/>
        </w:rPr>
        <mc:AlternateContent>
          <mc:Choice Requires="wps">
            <w:drawing>
              <wp:anchor distT="0" distB="0" distL="114300" distR="114300" simplePos="0" relativeHeight="251660288" behindDoc="0" locked="0" layoutInCell="1" allowOverlap="1" wp14:anchorId="1A0C6C35" wp14:editId="766278C8">
                <wp:simplePos x="0" y="0"/>
                <wp:positionH relativeFrom="column">
                  <wp:posOffset>2743200</wp:posOffset>
                </wp:positionH>
                <wp:positionV relativeFrom="paragraph">
                  <wp:posOffset>2228215</wp:posOffset>
                </wp:positionV>
                <wp:extent cx="571500" cy="228600"/>
                <wp:effectExtent l="0" t="0" r="0" b="0"/>
                <wp:wrapNone/>
                <wp:docPr id="3" name="Text Box 3"/>
                <wp:cNvGraphicFramePr/>
                <a:graphic xmlns:a="http://schemas.openxmlformats.org/drawingml/2006/main">
                  <a:graphicData uri="http://schemas.microsoft.com/office/word/2010/wordprocessingShape">
                    <wps:wsp>
                      <wps:cNvSpPr txBox="1"/>
                      <wps:spPr>
                        <a:xfrm>
                          <a:off x="0" y="0"/>
                          <a:ext cx="571500" cy="2286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34E2BE7" w14:textId="34808A45" w:rsidR="009707B6" w:rsidRDefault="009707B6">
                            <w:r>
                              <w:t>D2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0,0l0,21600,21600,21600,21600,0xe">
                <v:stroke joinstyle="miter"/>
                <v:path gradientshapeok="t" o:connecttype="rect"/>
              </v:shapetype>
              <v:shape id="Text Box 3" o:spid="_x0000_s1026" type="#_x0000_t202" style="position:absolute;left:0;text-align:left;margin-left:3in;margin-top:175.45pt;width:45pt;height:18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" filled="f" stroked="f">
                <v:textbox>
                  <w:txbxContent>
                    <w:p w14:paraId="134E2BE7" w14:textId="34808A45" w:rsidR="003A4CE4" w:rsidRDefault="003A4CE4">
                      <w:r>
                        <w:t>D2</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798565AC" wp14:editId="1E38D374">
                <wp:simplePos x="0" y="0"/>
                <wp:positionH relativeFrom="column">
                  <wp:posOffset>1143000</wp:posOffset>
                </wp:positionH>
                <wp:positionV relativeFrom="paragraph">
                  <wp:posOffset>628015</wp:posOffset>
                </wp:positionV>
                <wp:extent cx="1600200" cy="1714500"/>
                <wp:effectExtent l="50800" t="25400" r="76200" b="88900"/>
                <wp:wrapNone/>
                <wp:docPr id="2" name="Straight Connector 2"/>
                <wp:cNvGraphicFramePr/>
                <a:graphic xmlns:a="http://schemas.openxmlformats.org/drawingml/2006/main">
                  <a:graphicData uri="http://schemas.microsoft.com/office/word/2010/wordprocessingShape">
                    <wps:wsp>
                      <wps:cNvCnPr/>
                      <wps:spPr>
                        <a:xfrm>
                          <a:off x="0" y="0"/>
                          <a:ext cx="1600200" cy="17145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0pt,49.45pt" to="3in,184.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" strokecolor="#4f81bd [3204]" strokeweight="2pt">
                <v:shadow on="t" opacity="24903f" mv:blur="40000f" origin=",.5" offset="0,20000emu"/>
              </v:line>
            </w:pict>
          </mc:Fallback>
        </mc:AlternateContent>
      </w:r>
      <w:r w:rsidR="00816D87">
        <w:rPr>
          <w:noProof/>
        </w:rPr>
        <w:drawing>
          <wp:inline distT="0" distB="0" distL="0" distR="0" wp14:anchorId="6B3A209E" wp14:editId="26B5D395">
            <wp:extent cx="4766945" cy="2887345"/>
            <wp:effectExtent l="0" t="0" r="8255" b="8255"/>
            <wp:docPr id="1" name="Picture 1" descr="natural_monopol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tural_monopoly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66945" cy="2887345"/>
                    </a:xfrm>
                    <a:prstGeom prst="rect">
                      <a:avLst/>
                    </a:prstGeom>
                    <a:noFill/>
                    <a:ln>
                      <a:noFill/>
                    </a:ln>
                  </pic:spPr>
                </pic:pic>
              </a:graphicData>
            </a:graphic>
          </wp:inline>
        </w:drawing>
      </w:r>
    </w:p>
    <w:p w14:paraId="567F1C8E" w14:textId="77777777" w:rsidR="00816D87" w:rsidRDefault="00816D87" w:rsidP="00816D87">
      <w:pPr>
        <w:jc w:val="both"/>
      </w:pPr>
      <w:r>
        <w:t xml:space="preserve">If another firm where to enter the industry as shown above, then the new firm would take demand from the monopolist and the monopolist’s demand curve would shift to the _________, in this case D2. The two firms would now be in a position where it is impossible for them both to earn normal profits.  Their LRAC curves would be above their AR curves at all output levels.  </w:t>
      </w:r>
    </w:p>
    <w:p w14:paraId="6577530B" w14:textId="77777777" w:rsidR="00816D87" w:rsidRDefault="00816D87" w:rsidP="00816D87">
      <w:pPr>
        <w:jc w:val="both"/>
      </w:pPr>
    </w:p>
    <w:p w14:paraId="2DB9B692" w14:textId="77777777" w:rsidR="00816D87" w:rsidRDefault="00816D87" w:rsidP="00816D87">
      <w:pPr>
        <w:jc w:val="both"/>
      </w:pPr>
      <w:r>
        <w:t>Natural monopolies tend to be associated with industries where there is a high ratio of fixed to variable costs. For example, the fixed costs of establishing a national distribution network for a product (electricity, water &amp; sewerage) might be enormous, but the marginal (variable) cost of supplying extra units of output may be very small. In this case, the average total cost will continue to decline as the scale of production increase, because fixed (or overhead) costs are being spread over higher and higher levels of output.</w:t>
      </w:r>
    </w:p>
    <w:p w14:paraId="489DD641" w14:textId="77777777" w:rsidR="00816D87" w:rsidRDefault="00816D87" w:rsidP="00816D87">
      <w:pPr>
        <w:jc w:val="both"/>
      </w:pPr>
    </w:p>
    <w:p w14:paraId="6A3165EF" w14:textId="77777777" w:rsidR="00816D87" w:rsidRDefault="00816D87" w:rsidP="00816D87">
      <w:pPr>
        <w:jc w:val="both"/>
      </w:pPr>
      <w:r>
        <w:t xml:space="preserve">The </w:t>
      </w:r>
      <w:r>
        <w:rPr>
          <w:b/>
        </w:rPr>
        <w:t>electricity generation and distribution industry</w:t>
      </w:r>
      <w:r>
        <w:t xml:space="preserve"> has in the past been considered to be a natural monopoly. Like railways and water provision, the existence of several companies supplying the same area would result in an inefficient multiplication of cables, transformers, pipelines etc. </w:t>
      </w:r>
    </w:p>
    <w:p w14:paraId="2B54B1EA" w14:textId="77777777" w:rsidR="00816D87" w:rsidRDefault="00816D87" w:rsidP="00BA72C6">
      <w:pPr>
        <w:jc w:val="both"/>
      </w:pPr>
    </w:p>
    <w:sectPr w:rsidR="00816D87"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5F0943"/>
    <w:multiLevelType w:val="hybridMultilevel"/>
    <w:tmpl w:val="4CEEB8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332"/>
    <w:rsid w:val="001361FA"/>
    <w:rsid w:val="0014754E"/>
    <w:rsid w:val="00204314"/>
    <w:rsid w:val="003A4CE4"/>
    <w:rsid w:val="00450D13"/>
    <w:rsid w:val="00471E40"/>
    <w:rsid w:val="004817EA"/>
    <w:rsid w:val="00504FCF"/>
    <w:rsid w:val="006904E8"/>
    <w:rsid w:val="00816D87"/>
    <w:rsid w:val="00850B47"/>
    <w:rsid w:val="009707B6"/>
    <w:rsid w:val="00B14AAF"/>
    <w:rsid w:val="00BA72C6"/>
    <w:rsid w:val="00CA5B42"/>
    <w:rsid w:val="00E32275"/>
    <w:rsid w:val="00F74332"/>
    <w:rsid w:val="00FE2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064AED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2275"/>
    <w:pPr>
      <w:ind w:left="720"/>
      <w:contextualSpacing/>
    </w:pPr>
  </w:style>
  <w:style w:type="paragraph" w:styleId="BalloonText">
    <w:name w:val="Balloon Text"/>
    <w:basedOn w:val="Normal"/>
    <w:link w:val="BalloonTextChar"/>
    <w:uiPriority w:val="99"/>
    <w:semiHidden/>
    <w:unhideWhenUsed/>
    <w:rsid w:val="00816D8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16D87"/>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2275"/>
    <w:pPr>
      <w:ind w:left="720"/>
      <w:contextualSpacing/>
    </w:pPr>
  </w:style>
  <w:style w:type="paragraph" w:styleId="BalloonText">
    <w:name w:val="Balloon Text"/>
    <w:basedOn w:val="Normal"/>
    <w:link w:val="BalloonTextChar"/>
    <w:uiPriority w:val="99"/>
    <w:semiHidden/>
    <w:unhideWhenUsed/>
    <w:rsid w:val="00816D8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16D87"/>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436</Words>
  <Characters>2490</Characters>
  <Application>Microsoft Macintosh Word</Application>
  <DocSecurity>0</DocSecurity>
  <Lines>20</Lines>
  <Paragraphs>5</Paragraphs>
  <ScaleCrop>false</ScaleCrop>
  <Company>DCS</Company>
  <LinksUpToDate>false</LinksUpToDate>
  <CharactersWithSpaces>2921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8</cp:revision>
  <cp:lastPrinted>2012-02-27T11:23:00Z</cp:lastPrinted>
  <dcterms:created xsi:type="dcterms:W3CDTF">2012-02-27T11:22:00Z</dcterms:created>
  <dcterms:modified xsi:type="dcterms:W3CDTF">2014-02-27T12:06:00Z</dcterms:modified>
</cp:coreProperties>
</file>